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540E" w14:textId="5E8D18A6" w:rsidR="00F270FE" w:rsidRPr="000D31CF" w:rsidRDefault="00F270FE" w:rsidP="00FF219B">
      <w:pPr>
        <w:pStyle w:val="NoSpacing"/>
        <w:rPr>
          <w:rFonts w:ascii="Arial" w:hAnsi="Arial" w:cs="Arial"/>
          <w:color w:val="000099"/>
          <w:sz w:val="30"/>
          <w:szCs w:val="30"/>
        </w:rPr>
      </w:pPr>
      <w:r w:rsidRPr="000D31CF">
        <w:rPr>
          <w:rFonts w:ascii="Arial" w:hAnsi="Arial" w:cs="Arial"/>
          <w:b/>
          <w:bCs/>
          <w:color w:val="000099"/>
          <w:sz w:val="30"/>
          <w:szCs w:val="30"/>
        </w:rPr>
        <w:t xml:space="preserve">ACT </w:t>
      </w:r>
      <w:r w:rsidR="009F31D2">
        <w:rPr>
          <w:rFonts w:ascii="Arial" w:hAnsi="Arial" w:cs="Arial"/>
          <w:b/>
          <w:bCs/>
          <w:color w:val="000099"/>
          <w:sz w:val="30"/>
          <w:szCs w:val="30"/>
        </w:rPr>
        <w:t>NOW</w:t>
      </w:r>
      <w:r w:rsidRPr="000D31CF">
        <w:rPr>
          <w:rFonts w:ascii="Arial" w:hAnsi="Arial" w:cs="Arial"/>
          <w:b/>
          <w:bCs/>
          <w:color w:val="000099"/>
          <w:sz w:val="30"/>
          <w:szCs w:val="30"/>
        </w:rPr>
        <w:t>:</w:t>
      </w:r>
      <w:r w:rsidRPr="000D31CF">
        <w:rPr>
          <w:rFonts w:ascii="Arial" w:hAnsi="Arial" w:cs="Arial"/>
          <w:color w:val="000099"/>
          <w:sz w:val="30"/>
          <w:szCs w:val="30"/>
        </w:rPr>
        <w:t xml:space="preserve"> </w:t>
      </w:r>
      <w:r w:rsidR="00E46B25">
        <w:rPr>
          <w:rFonts w:ascii="Arial" w:hAnsi="Arial" w:cs="Arial"/>
          <w:i/>
          <w:iCs/>
          <w:color w:val="000099"/>
          <w:sz w:val="30"/>
          <w:szCs w:val="30"/>
        </w:rPr>
        <w:t>Ask your state legislators to sign onto</w:t>
      </w:r>
      <w:r w:rsidR="00F310AE">
        <w:rPr>
          <w:rFonts w:ascii="Arial" w:hAnsi="Arial" w:cs="Arial"/>
          <w:i/>
          <w:iCs/>
          <w:color w:val="000099"/>
          <w:sz w:val="30"/>
          <w:szCs w:val="30"/>
        </w:rPr>
        <w:t xml:space="preserve"> a </w:t>
      </w:r>
      <w:r w:rsidR="00E46B25">
        <w:rPr>
          <w:rFonts w:ascii="Arial" w:hAnsi="Arial" w:cs="Arial"/>
          <w:i/>
          <w:iCs/>
          <w:color w:val="000099"/>
          <w:sz w:val="30"/>
          <w:szCs w:val="30"/>
        </w:rPr>
        <w:t>bil</w:t>
      </w:r>
      <w:r w:rsidR="00F310AE">
        <w:rPr>
          <w:rFonts w:ascii="Arial" w:hAnsi="Arial" w:cs="Arial"/>
          <w:i/>
          <w:iCs/>
          <w:color w:val="000099"/>
          <w:sz w:val="30"/>
          <w:szCs w:val="30"/>
        </w:rPr>
        <w:t>l</w:t>
      </w:r>
      <w:r w:rsidR="00E46B25">
        <w:rPr>
          <w:rFonts w:ascii="Arial" w:hAnsi="Arial" w:cs="Arial"/>
          <w:i/>
          <w:iCs/>
          <w:color w:val="000099"/>
          <w:sz w:val="30"/>
          <w:szCs w:val="30"/>
        </w:rPr>
        <w:t xml:space="preserve"> revising DHS 133</w:t>
      </w:r>
      <w:r w:rsidR="00F310AE">
        <w:rPr>
          <w:rFonts w:ascii="Arial" w:hAnsi="Arial" w:cs="Arial"/>
          <w:i/>
          <w:iCs/>
          <w:color w:val="000099"/>
          <w:sz w:val="30"/>
          <w:szCs w:val="30"/>
        </w:rPr>
        <w:t xml:space="preserve">— (Legislative Reference Bureau) </w:t>
      </w:r>
      <w:r w:rsidR="00F310AE" w:rsidRPr="00F310AE">
        <w:rPr>
          <w:rFonts w:ascii="Arial" w:hAnsi="Arial" w:cs="Arial"/>
          <w:i/>
          <w:iCs/>
          <w:color w:val="000099"/>
          <w:sz w:val="30"/>
          <w:szCs w:val="30"/>
        </w:rPr>
        <w:t>LRB-5046 and LRB-2570</w:t>
      </w:r>
    </w:p>
    <w:p w14:paraId="0473B919" w14:textId="77777777" w:rsidR="00FF219B" w:rsidRPr="000D31CF" w:rsidRDefault="00FF219B" w:rsidP="00FF219B">
      <w:pPr>
        <w:pStyle w:val="NoSpacing"/>
        <w:rPr>
          <w:b/>
          <w:bCs/>
          <w:sz w:val="32"/>
          <w:szCs w:val="32"/>
        </w:rPr>
      </w:pPr>
    </w:p>
    <w:p w14:paraId="7ABBC42A" w14:textId="3ED48BC4" w:rsidR="00F270FE" w:rsidRPr="00E46B25" w:rsidRDefault="00E46B25" w:rsidP="00FF219B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Senator Joan Ballweg and State Representative Donna Rozar are circulating </w:t>
      </w:r>
      <w:r>
        <w:rPr>
          <w:rFonts w:ascii="Arial" w:hAnsi="Arial" w:cs="Arial"/>
          <w:color w:val="000000" w:themeColor="text1"/>
          <w:sz w:val="20"/>
          <w:szCs w:val="20"/>
        </w:rPr>
        <w:t>legislation,</w:t>
      </w:r>
      <w:r w:rsidR="00811F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1F4C" w:rsidRPr="00811F4C">
        <w:rPr>
          <w:rFonts w:ascii="Arial" w:hAnsi="Arial" w:cs="Arial"/>
          <w:color w:val="000000" w:themeColor="text1"/>
          <w:sz w:val="20"/>
          <w:szCs w:val="20"/>
        </w:rPr>
        <w:t xml:space="preserve">Co-Sponsorship of </w:t>
      </w:r>
      <w:bookmarkStart w:id="0" w:name="_Hlk85469395"/>
      <w:r w:rsidR="00811F4C" w:rsidRPr="00811F4C">
        <w:rPr>
          <w:rFonts w:ascii="Arial" w:hAnsi="Arial" w:cs="Arial"/>
          <w:color w:val="000000" w:themeColor="text1"/>
          <w:sz w:val="20"/>
          <w:szCs w:val="20"/>
        </w:rPr>
        <w:t>LRB-5046 and LRB-2570</w:t>
      </w:r>
      <w:bookmarkEnd w:id="0"/>
      <w:r w:rsidR="00811F4C" w:rsidRPr="00811F4C">
        <w:rPr>
          <w:rFonts w:ascii="Arial" w:hAnsi="Arial" w:cs="Arial"/>
          <w:color w:val="000000" w:themeColor="text1"/>
          <w:sz w:val="20"/>
          <w:szCs w:val="20"/>
        </w:rPr>
        <w:t>, relating to modifying administrative rules related to home health agencies</w:t>
      </w:r>
      <w:r w:rsidR="00811F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which makes modest but impactful updates to DHS 133. The bill was brought to Sen. Ballweg and Rep. Rozar by WiAHC following a series of member-led workgroup meetings to propose revisions to DHS 133, the state administrative rule chapter regulation home health agencies. </w:t>
      </w:r>
    </w:p>
    <w:p w14:paraId="66F11556" w14:textId="49CC83B2" w:rsidR="00FF219B" w:rsidRDefault="00FF219B" w:rsidP="00FF219B">
      <w:pPr>
        <w:pStyle w:val="NoSpacing"/>
        <w:rPr>
          <w:rFonts w:ascii="Arial" w:hAnsi="Arial" w:cs="Arial"/>
          <w:sz w:val="21"/>
          <w:szCs w:val="21"/>
        </w:rPr>
      </w:pPr>
    </w:p>
    <w:p w14:paraId="45E51C61" w14:textId="77777777" w:rsidR="00FF219B" w:rsidRPr="00FF219B" w:rsidRDefault="00FF219B" w:rsidP="00FF219B">
      <w:pPr>
        <w:pStyle w:val="NoSpacing"/>
        <w:rPr>
          <w:rFonts w:ascii="Arial" w:hAnsi="Arial" w:cs="Arial"/>
          <w:sz w:val="21"/>
          <w:szCs w:val="21"/>
        </w:rPr>
      </w:pPr>
    </w:p>
    <w:p w14:paraId="10616AEF" w14:textId="36C9FD8C" w:rsidR="00F270FE" w:rsidRPr="007F5A7D" w:rsidRDefault="00F270FE" w:rsidP="000D31CF">
      <w:pPr>
        <w:pStyle w:val="NoSpacing"/>
        <w:rPr>
          <w:rFonts w:ascii="Arial" w:hAnsi="Arial" w:cs="Arial"/>
          <w:b/>
          <w:bCs/>
          <w:color w:val="FF0000"/>
          <w:sz w:val="26"/>
          <w:szCs w:val="26"/>
        </w:rPr>
      </w:pPr>
      <w:r w:rsidRPr="007F5A7D">
        <w:rPr>
          <w:rFonts w:ascii="Arial" w:hAnsi="Arial" w:cs="Arial"/>
          <w:b/>
          <w:bCs/>
          <w:color w:val="FF0000"/>
          <w:sz w:val="26"/>
          <w:szCs w:val="26"/>
        </w:rPr>
        <w:t>BACKGROUND:</w:t>
      </w:r>
    </w:p>
    <w:p w14:paraId="7E10B7DA" w14:textId="77777777" w:rsidR="000D31CF" w:rsidRPr="007F5A7D" w:rsidRDefault="000D31CF" w:rsidP="000D31CF">
      <w:pPr>
        <w:pStyle w:val="NoSpacing"/>
        <w:rPr>
          <w:sz w:val="20"/>
          <w:szCs w:val="20"/>
        </w:rPr>
      </w:pPr>
    </w:p>
    <w:p w14:paraId="181554FD" w14:textId="77777777" w:rsidR="0055728B" w:rsidRPr="0055728B" w:rsidRDefault="0055728B" w:rsidP="0055728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5728B">
        <w:rPr>
          <w:rFonts w:ascii="Arial" w:hAnsi="Arial" w:cs="Arial"/>
          <w:sz w:val="21"/>
          <w:szCs w:val="21"/>
        </w:rPr>
        <w:t>The bill brings some of Wisconsin’s administrative rules in line with federal regulations and continues an emergency regulatory allowance made by DHS during the COVID-19 pandemic, as follows:</w:t>
      </w:r>
    </w:p>
    <w:p w14:paraId="58221A48" w14:textId="77777777" w:rsidR="0055728B" w:rsidRDefault="0055728B" w:rsidP="0055728B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56A3BD7" w14:textId="5789AF97" w:rsidR="0055728B" w:rsidRPr="0055728B" w:rsidRDefault="0055728B" w:rsidP="0055728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5728B">
        <w:rPr>
          <w:rFonts w:ascii="Arial" w:hAnsi="Arial" w:cs="Arial"/>
          <w:b/>
          <w:bCs/>
          <w:sz w:val="21"/>
          <w:szCs w:val="21"/>
        </w:rPr>
        <w:t xml:space="preserve">Updates to Match Federal Code </w:t>
      </w:r>
    </w:p>
    <w:p w14:paraId="578656FC" w14:textId="77777777" w:rsidR="0055728B" w:rsidRPr="0055728B" w:rsidRDefault="0055728B" w:rsidP="0055728B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55728B">
        <w:rPr>
          <w:rFonts w:ascii="Arial" w:hAnsi="Arial" w:cs="Arial"/>
          <w:b/>
          <w:bCs/>
          <w:sz w:val="21"/>
          <w:szCs w:val="21"/>
        </w:rPr>
        <w:t>Eliminate DHS 133.05 (2) regarding Professional Advisory Bodies in its entirety.</w:t>
      </w:r>
    </w:p>
    <w:p w14:paraId="57C3DE02" w14:textId="29E8BF55" w:rsidR="0055728B" w:rsidRPr="0055728B" w:rsidRDefault="0055728B" w:rsidP="0055728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bookmarkStart w:id="1" w:name="_Hlk85469214"/>
      <w:r w:rsidRPr="00D84285">
        <w:rPr>
          <w:rFonts w:ascii="Arial" w:hAnsi="Arial" w:cs="Arial"/>
          <w:sz w:val="21"/>
          <w:szCs w:val="21"/>
        </w:rPr>
        <w:t>LRB</w:t>
      </w:r>
      <w:r w:rsidR="00811F4C" w:rsidRPr="00D84285">
        <w:rPr>
          <w:rFonts w:ascii="Arial" w:hAnsi="Arial" w:cs="Arial"/>
          <w:sz w:val="21"/>
          <w:szCs w:val="21"/>
        </w:rPr>
        <w:t>-5046 and LRB-2570</w:t>
      </w:r>
      <w:r w:rsidRPr="00D84285">
        <w:rPr>
          <w:rFonts w:ascii="Arial" w:hAnsi="Arial" w:cs="Arial"/>
          <w:sz w:val="21"/>
          <w:szCs w:val="21"/>
        </w:rPr>
        <w:t xml:space="preserve"> </w:t>
      </w:r>
      <w:bookmarkEnd w:id="1"/>
      <w:r w:rsidRPr="0055728B">
        <w:rPr>
          <w:rFonts w:ascii="Arial" w:hAnsi="Arial" w:cs="Arial"/>
          <w:sz w:val="21"/>
          <w:szCs w:val="21"/>
        </w:rPr>
        <w:t xml:space="preserve">brings Wisconsin in line with recent federal updates to eliminate the Professional Advisory Body but maintain the Governing Body. </w:t>
      </w:r>
    </w:p>
    <w:p w14:paraId="1028D21D" w14:textId="77777777" w:rsidR="0055728B" w:rsidRPr="0055728B" w:rsidRDefault="0055728B" w:rsidP="0055728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5728B">
        <w:rPr>
          <w:rFonts w:ascii="Arial" w:hAnsi="Arial" w:cs="Arial"/>
          <w:sz w:val="21"/>
          <w:szCs w:val="21"/>
        </w:rPr>
        <w:t>Current administrative rule requires each home health agency to establish a Professional Advisory Body, which is required to annually review and make recommendations concerning an agency’s operations.</w:t>
      </w:r>
    </w:p>
    <w:p w14:paraId="09115EC8" w14:textId="77777777" w:rsidR="0055728B" w:rsidRPr="0055728B" w:rsidRDefault="0055728B" w:rsidP="0055728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55728B">
        <w:rPr>
          <w:rFonts w:ascii="Arial" w:hAnsi="Arial" w:cs="Arial"/>
          <w:sz w:val="21"/>
          <w:szCs w:val="21"/>
        </w:rPr>
        <w:t xml:space="preserve">Home health agencies also have a Governing Body, as required in DHS 133.05 (1), which governs operations. </w:t>
      </w:r>
    </w:p>
    <w:p w14:paraId="7A6DD3A1" w14:textId="77777777" w:rsidR="0055728B" w:rsidRPr="0055728B" w:rsidRDefault="0055728B" w:rsidP="0055728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5728B">
        <w:rPr>
          <w:rFonts w:ascii="Arial" w:hAnsi="Arial" w:cs="Arial"/>
          <w:sz w:val="21"/>
          <w:szCs w:val="21"/>
        </w:rPr>
        <w:t>Professional Advisory Bodies are redundant and unnecessary, which is why there were eliminated at the federal level.</w:t>
      </w:r>
    </w:p>
    <w:p w14:paraId="625CB16F" w14:textId="77777777" w:rsidR="0055728B" w:rsidRPr="0055728B" w:rsidRDefault="0055728B" w:rsidP="0055728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90FE989" w14:textId="77777777" w:rsidR="0055728B" w:rsidRPr="0055728B" w:rsidRDefault="0055728B" w:rsidP="0055728B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55728B">
        <w:rPr>
          <w:rFonts w:ascii="Arial" w:hAnsi="Arial" w:cs="Arial"/>
          <w:b/>
          <w:bCs/>
          <w:sz w:val="21"/>
          <w:szCs w:val="21"/>
        </w:rPr>
        <w:t>Allow for 120 hours to develop a plan of care under DHS 133.20 (1)</w:t>
      </w:r>
    </w:p>
    <w:p w14:paraId="127EEA10" w14:textId="53104210" w:rsidR="0055728B" w:rsidRPr="0055728B" w:rsidRDefault="00811F4C" w:rsidP="0055728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811F4C">
        <w:rPr>
          <w:rFonts w:ascii="Arial" w:hAnsi="Arial" w:cs="Arial"/>
          <w:sz w:val="21"/>
          <w:szCs w:val="21"/>
        </w:rPr>
        <w:t xml:space="preserve">LRB-5046 and LRB-2570 </w:t>
      </w:r>
      <w:r w:rsidR="0055728B" w:rsidRPr="0055728B">
        <w:rPr>
          <w:rFonts w:ascii="Arial" w:hAnsi="Arial" w:cs="Arial"/>
          <w:sz w:val="21"/>
          <w:szCs w:val="21"/>
        </w:rPr>
        <w:t xml:space="preserve">allows Wisconsin’s home health agencies to streamline the administrative work needed for home health agencies to admit new patients by adhering to one timeline of 120 hours. </w:t>
      </w:r>
    </w:p>
    <w:p w14:paraId="29E6319E" w14:textId="77777777" w:rsidR="0055728B" w:rsidRPr="0055728B" w:rsidRDefault="0055728B" w:rsidP="0055728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5728B">
        <w:rPr>
          <w:rFonts w:ascii="Arial" w:hAnsi="Arial" w:cs="Arial"/>
          <w:sz w:val="21"/>
          <w:szCs w:val="21"/>
        </w:rPr>
        <w:t xml:space="preserve">Federal law allows 120 hours for home health agencies to develop a plan of care in order for agencies to meet additional federal admittance requirements. </w:t>
      </w:r>
    </w:p>
    <w:p w14:paraId="7F0A5103" w14:textId="77777777" w:rsidR="0055728B" w:rsidRPr="0055728B" w:rsidRDefault="0055728B" w:rsidP="0055728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5728B">
        <w:rPr>
          <w:rFonts w:ascii="Arial" w:hAnsi="Arial" w:cs="Arial"/>
          <w:sz w:val="21"/>
          <w:szCs w:val="21"/>
        </w:rPr>
        <w:t xml:space="preserve">State rules require agencies to develop plans of care in 72 hours. </w:t>
      </w:r>
    </w:p>
    <w:p w14:paraId="49D2DF65" w14:textId="2F57219C" w:rsidR="0055728B" w:rsidRDefault="0055728B" w:rsidP="0055728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5728B">
        <w:rPr>
          <w:rFonts w:ascii="Arial" w:hAnsi="Arial" w:cs="Arial"/>
          <w:sz w:val="21"/>
          <w:szCs w:val="21"/>
        </w:rPr>
        <w:t xml:space="preserve">120 hours provides home health agencies and other health care providers necessary time to develop comprehensive plans of care. </w:t>
      </w:r>
    </w:p>
    <w:p w14:paraId="3CB13543" w14:textId="77777777" w:rsidR="0055728B" w:rsidRPr="0055728B" w:rsidRDefault="0055728B" w:rsidP="0055728B">
      <w:pPr>
        <w:spacing w:after="0" w:line="240" w:lineRule="auto"/>
        <w:ind w:left="1440"/>
        <w:rPr>
          <w:rFonts w:ascii="Arial" w:hAnsi="Arial" w:cs="Arial"/>
          <w:sz w:val="21"/>
          <w:szCs w:val="21"/>
        </w:rPr>
      </w:pPr>
    </w:p>
    <w:p w14:paraId="39D0F08C" w14:textId="77777777" w:rsidR="0055728B" w:rsidRPr="0055728B" w:rsidRDefault="0055728B" w:rsidP="0055728B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55728B">
        <w:rPr>
          <w:rFonts w:ascii="Arial" w:hAnsi="Arial" w:cs="Arial"/>
          <w:b/>
          <w:bCs/>
          <w:sz w:val="21"/>
          <w:szCs w:val="21"/>
        </w:rPr>
        <w:t xml:space="preserve">Maintain regulatory allowance made for COVID-19 </w:t>
      </w:r>
    </w:p>
    <w:p w14:paraId="1FA8EFF2" w14:textId="77777777" w:rsidR="0055728B" w:rsidRPr="0055728B" w:rsidRDefault="0055728B" w:rsidP="0055728B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55728B">
        <w:rPr>
          <w:rFonts w:ascii="Arial" w:hAnsi="Arial" w:cs="Arial"/>
          <w:b/>
          <w:bCs/>
          <w:sz w:val="21"/>
          <w:szCs w:val="21"/>
        </w:rPr>
        <w:t xml:space="preserve">Allow supervisory visits required under DHS 133.18 to be done in person or via telehealth. </w:t>
      </w:r>
    </w:p>
    <w:p w14:paraId="2F09DC86" w14:textId="0241C079" w:rsidR="0055728B" w:rsidRPr="0055728B" w:rsidRDefault="00811F4C" w:rsidP="0055728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LR</w:t>
      </w:r>
      <w:r w:rsidRPr="00811F4C">
        <w:rPr>
          <w:rFonts w:ascii="Arial" w:hAnsi="Arial" w:cs="Arial"/>
          <w:sz w:val="21"/>
          <w:szCs w:val="21"/>
        </w:rPr>
        <w:t xml:space="preserve">B-5046 and LRB-2570 </w:t>
      </w:r>
      <w:r w:rsidR="0055728B" w:rsidRPr="0055728B">
        <w:rPr>
          <w:rFonts w:ascii="Arial" w:hAnsi="Arial" w:cs="Arial"/>
          <w:sz w:val="21"/>
          <w:szCs w:val="21"/>
        </w:rPr>
        <w:t>allows supervisory to continue to be provided in person or by telehealth, as first allowed by DHS during the pandemic.</w:t>
      </w:r>
    </w:p>
    <w:p w14:paraId="285DD0B4" w14:textId="77777777" w:rsidR="0055728B" w:rsidRPr="0055728B" w:rsidRDefault="0055728B" w:rsidP="0055728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5728B">
        <w:rPr>
          <w:rFonts w:ascii="Arial" w:hAnsi="Arial" w:cs="Arial"/>
          <w:sz w:val="21"/>
          <w:szCs w:val="21"/>
        </w:rPr>
        <w:t>Supervisory visits are required no less than every two weeks during a patient’s term of care to ensure a plan of care being properly administered.</w:t>
      </w:r>
    </w:p>
    <w:p w14:paraId="321C62EE" w14:textId="77777777" w:rsidR="0055728B" w:rsidRPr="0055728B" w:rsidRDefault="0055728B" w:rsidP="0055728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5728B">
        <w:rPr>
          <w:rFonts w:ascii="Arial" w:hAnsi="Arial" w:cs="Arial"/>
          <w:sz w:val="21"/>
          <w:szCs w:val="21"/>
        </w:rPr>
        <w:t>Registered nurses are able to perform more supervisory visits in a day by cutting down on travel time between homes. This is especially helpful in rural areas.</w:t>
      </w:r>
    </w:p>
    <w:p w14:paraId="060C20A0" w14:textId="2B02D848" w:rsidR="0055728B" w:rsidRPr="0055728B" w:rsidRDefault="0055728B" w:rsidP="0055728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55728B">
        <w:rPr>
          <w:rFonts w:ascii="Arial" w:hAnsi="Arial" w:cs="Arial"/>
          <w:sz w:val="21"/>
          <w:szCs w:val="21"/>
        </w:rPr>
        <w:t>Supervisory visits are not the same as routine plan of care visits, which are provided in person.</w:t>
      </w:r>
      <w:r w:rsidR="002B04B9" w:rsidRPr="002B04B9">
        <w:t xml:space="preserve"> </w:t>
      </w:r>
      <w:r w:rsidR="002B04B9">
        <w:t>L</w:t>
      </w:r>
      <w:r w:rsidR="002B04B9" w:rsidRPr="002B04B9">
        <w:rPr>
          <w:rFonts w:ascii="Arial" w:hAnsi="Arial" w:cs="Arial"/>
          <w:sz w:val="21"/>
          <w:szCs w:val="21"/>
        </w:rPr>
        <w:t xml:space="preserve">RB-5046 and LRB-2570 </w:t>
      </w:r>
      <w:r w:rsidRPr="0055728B">
        <w:rPr>
          <w:rFonts w:ascii="Arial" w:hAnsi="Arial" w:cs="Arial"/>
          <w:sz w:val="21"/>
          <w:szCs w:val="21"/>
        </w:rPr>
        <w:t xml:space="preserve"> does not change that. </w:t>
      </w:r>
    </w:p>
    <w:p w14:paraId="7D4024DD" w14:textId="77777777" w:rsidR="000D31CF" w:rsidRPr="000D31CF" w:rsidRDefault="000D31CF" w:rsidP="000D31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29AD840" w14:textId="77777777" w:rsidR="00F270FE" w:rsidRPr="007F5A7D" w:rsidRDefault="00F270FE" w:rsidP="000D31CF">
      <w:pPr>
        <w:pStyle w:val="NoSpacing"/>
        <w:rPr>
          <w:rFonts w:ascii="Arial" w:hAnsi="Arial" w:cs="Arial"/>
          <w:b/>
          <w:bCs/>
          <w:color w:val="FF0000"/>
          <w:sz w:val="26"/>
          <w:szCs w:val="26"/>
        </w:rPr>
      </w:pPr>
      <w:r w:rsidRPr="007F5A7D">
        <w:rPr>
          <w:rFonts w:ascii="Arial" w:hAnsi="Arial" w:cs="Arial"/>
          <w:b/>
          <w:bCs/>
          <w:color w:val="FF0000"/>
          <w:sz w:val="26"/>
          <w:szCs w:val="26"/>
        </w:rPr>
        <w:t>WHAT YOU CAN DO TO HELP:</w:t>
      </w:r>
    </w:p>
    <w:p w14:paraId="5E4AF980" w14:textId="77777777" w:rsidR="000D31CF" w:rsidRPr="007F5A7D" w:rsidRDefault="000D31CF" w:rsidP="000D31CF">
      <w:pPr>
        <w:pStyle w:val="NoSpacing"/>
        <w:rPr>
          <w:rFonts w:ascii="Arial" w:hAnsi="Arial" w:cs="Arial"/>
          <w:sz w:val="20"/>
          <w:szCs w:val="20"/>
        </w:rPr>
      </w:pPr>
    </w:p>
    <w:p w14:paraId="4966F35B" w14:textId="63426C48" w:rsidR="00F270FE" w:rsidRPr="007F5A7D" w:rsidRDefault="0055728B" w:rsidP="000D31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bill is currently circulating for </w:t>
      </w:r>
      <w:r w:rsidR="00811F4C">
        <w:rPr>
          <w:rFonts w:ascii="Arial" w:hAnsi="Arial" w:cs="Arial"/>
          <w:sz w:val="20"/>
          <w:szCs w:val="20"/>
        </w:rPr>
        <w:t>Cosponsorship</w:t>
      </w:r>
      <w:r>
        <w:rPr>
          <w:rFonts w:ascii="Arial" w:hAnsi="Arial" w:cs="Arial"/>
          <w:sz w:val="20"/>
          <w:szCs w:val="20"/>
        </w:rPr>
        <w:t xml:space="preserve">, meaning legislators can sign onto the bill prior to its official introduction in the legislature. A large, bipartisan list of </w:t>
      </w:r>
      <w:r w:rsidR="00811F4C">
        <w:rPr>
          <w:rFonts w:ascii="Arial" w:hAnsi="Arial" w:cs="Arial"/>
          <w:sz w:val="20"/>
          <w:szCs w:val="20"/>
        </w:rPr>
        <w:t>cosponsors</w:t>
      </w:r>
      <w:r>
        <w:rPr>
          <w:rFonts w:ascii="Arial" w:hAnsi="Arial" w:cs="Arial"/>
          <w:sz w:val="20"/>
          <w:szCs w:val="20"/>
        </w:rPr>
        <w:t xml:space="preserve"> can aid in the bill’s chance of </w:t>
      </w:r>
      <w:r>
        <w:rPr>
          <w:rFonts w:ascii="Arial" w:hAnsi="Arial" w:cs="Arial"/>
          <w:sz w:val="20"/>
          <w:szCs w:val="20"/>
        </w:rPr>
        <w:lastRenderedPageBreak/>
        <w:t>success in passing and becoming law</w:t>
      </w:r>
      <w:r w:rsidRPr="00F310AE">
        <w:rPr>
          <w:rFonts w:ascii="Arial" w:hAnsi="Arial" w:cs="Arial"/>
          <w:sz w:val="20"/>
          <w:szCs w:val="20"/>
          <w:u w:val="single"/>
        </w:rPr>
        <w:t xml:space="preserve">. </w:t>
      </w:r>
      <w:r w:rsidR="00F270FE" w:rsidRPr="00F310AE">
        <w:rPr>
          <w:rFonts w:ascii="Arial" w:hAnsi="Arial" w:cs="Arial"/>
          <w:sz w:val="20"/>
          <w:szCs w:val="20"/>
          <w:u w:val="single"/>
        </w:rPr>
        <w:t>E-mail</w:t>
      </w:r>
      <w:r w:rsidR="00F310AE" w:rsidRPr="00F310AE">
        <w:rPr>
          <w:rFonts w:ascii="Arial" w:hAnsi="Arial" w:cs="Arial"/>
          <w:sz w:val="20"/>
          <w:szCs w:val="20"/>
          <w:u w:val="single"/>
        </w:rPr>
        <w:t xml:space="preserve"> or call </w:t>
      </w:r>
      <w:r w:rsidR="00F270FE" w:rsidRPr="00F310AE">
        <w:rPr>
          <w:rFonts w:ascii="Arial" w:hAnsi="Arial" w:cs="Arial"/>
          <w:sz w:val="20"/>
          <w:szCs w:val="20"/>
          <w:u w:val="single"/>
        </w:rPr>
        <w:t xml:space="preserve">your state legislators today and </w:t>
      </w:r>
      <w:r w:rsidRPr="00F310AE">
        <w:rPr>
          <w:rFonts w:ascii="Arial" w:hAnsi="Arial" w:cs="Arial"/>
          <w:sz w:val="20"/>
          <w:szCs w:val="20"/>
          <w:u w:val="single"/>
        </w:rPr>
        <w:t xml:space="preserve">ask </w:t>
      </w:r>
      <w:r w:rsidR="00F270FE" w:rsidRPr="00F310AE">
        <w:rPr>
          <w:rFonts w:ascii="Arial" w:hAnsi="Arial" w:cs="Arial"/>
          <w:sz w:val="20"/>
          <w:szCs w:val="20"/>
          <w:u w:val="single"/>
        </w:rPr>
        <w:t>them to</w:t>
      </w:r>
      <w:r w:rsidRPr="00F310AE">
        <w:rPr>
          <w:rFonts w:ascii="Arial" w:hAnsi="Arial" w:cs="Arial"/>
          <w:sz w:val="20"/>
          <w:szCs w:val="20"/>
          <w:u w:val="single"/>
        </w:rPr>
        <w:t xml:space="preserve"> cosponsor</w:t>
      </w:r>
      <w:r w:rsidR="00811F4C" w:rsidRPr="00F310AE">
        <w:rPr>
          <w:u w:val="single"/>
        </w:rPr>
        <w:t xml:space="preserve"> </w:t>
      </w:r>
      <w:r w:rsidR="00811F4C" w:rsidRPr="00F310AE">
        <w:rPr>
          <w:rFonts w:ascii="Arial" w:hAnsi="Arial" w:cs="Arial"/>
          <w:sz w:val="20"/>
          <w:szCs w:val="20"/>
          <w:u w:val="single"/>
        </w:rPr>
        <w:t>LRB-5046 and LRB-2570 utilizing</w:t>
      </w:r>
      <w:r w:rsidRPr="00F310AE">
        <w:rPr>
          <w:rFonts w:ascii="Arial" w:hAnsi="Arial" w:cs="Arial"/>
          <w:sz w:val="20"/>
          <w:szCs w:val="20"/>
          <w:u w:val="single"/>
        </w:rPr>
        <w:t xml:space="preserve"> the above talking points</w:t>
      </w:r>
      <w:r w:rsidR="002A780B">
        <w:rPr>
          <w:rFonts w:ascii="Arial" w:hAnsi="Arial" w:cs="Arial"/>
          <w:sz w:val="20"/>
          <w:szCs w:val="20"/>
          <w:u w:val="single"/>
        </w:rPr>
        <w:t xml:space="preserve"> </w:t>
      </w:r>
      <w:r w:rsidR="002A780B" w:rsidRPr="002A780B">
        <w:rPr>
          <w:rFonts w:ascii="Arial" w:hAnsi="Arial" w:cs="Arial"/>
          <w:color w:val="FF0000"/>
          <w:sz w:val="20"/>
          <w:szCs w:val="20"/>
          <w:u w:val="single"/>
        </w:rPr>
        <w:t>By November 1</w:t>
      </w:r>
      <w:r>
        <w:rPr>
          <w:rFonts w:ascii="Arial" w:hAnsi="Arial" w:cs="Arial"/>
          <w:sz w:val="20"/>
          <w:szCs w:val="20"/>
        </w:rPr>
        <w:t xml:space="preserve">. Be sure to explain how these changes will positively impact your agency and patients. </w:t>
      </w:r>
    </w:p>
    <w:p w14:paraId="4D97705B" w14:textId="77777777" w:rsidR="000D31CF" w:rsidRPr="007F5A7D" w:rsidRDefault="000D31CF" w:rsidP="000D31CF">
      <w:pPr>
        <w:pStyle w:val="NoSpacing"/>
        <w:rPr>
          <w:rFonts w:ascii="Arial" w:hAnsi="Arial" w:cs="Arial"/>
          <w:sz w:val="20"/>
          <w:szCs w:val="20"/>
        </w:rPr>
      </w:pPr>
    </w:p>
    <w:p w14:paraId="0D92B750" w14:textId="597FD69D" w:rsidR="00F270FE" w:rsidRPr="007F5A7D" w:rsidRDefault="00F270FE" w:rsidP="000D31CF">
      <w:pPr>
        <w:pStyle w:val="NoSpacing"/>
        <w:rPr>
          <w:rFonts w:ascii="Arial" w:hAnsi="Arial" w:cs="Arial"/>
          <w:sz w:val="20"/>
          <w:szCs w:val="20"/>
        </w:rPr>
      </w:pPr>
      <w:r w:rsidRPr="007F5A7D">
        <w:rPr>
          <w:rFonts w:ascii="Arial" w:hAnsi="Arial" w:cs="Arial"/>
          <w:sz w:val="20"/>
          <w:szCs w:val="20"/>
        </w:rPr>
        <w:t>If you don’t know who your state legislators are, or do not have their contact information, simply</w:t>
      </w:r>
      <w:r w:rsidRPr="007F5A7D">
        <w:rPr>
          <w:rFonts w:ascii="Arial" w:hAnsi="Arial" w:cs="Arial"/>
          <w:color w:val="0070C0"/>
          <w:sz w:val="20"/>
          <w:szCs w:val="20"/>
        </w:rPr>
        <w:t> </w:t>
      </w:r>
      <w:hyperlink r:id="rId5" w:tgtFrame="_blank" w:history="1">
        <w:r w:rsidRPr="007F5A7D">
          <w:rPr>
            <w:rFonts w:ascii="Arial" w:hAnsi="Arial" w:cs="Arial"/>
            <w:color w:val="0070C0"/>
            <w:sz w:val="20"/>
            <w:szCs w:val="20"/>
            <w:u w:val="single"/>
          </w:rPr>
          <w:t>CLICK HERE</w:t>
        </w:r>
      </w:hyperlink>
      <w:r w:rsidRPr="007F5A7D">
        <w:rPr>
          <w:rFonts w:ascii="Arial" w:hAnsi="Arial" w:cs="Arial"/>
          <w:sz w:val="20"/>
          <w:szCs w:val="20"/>
        </w:rPr>
        <w:t> and type your home address in the upper right corner text box. Remember to contact both your state senator and state representative.</w:t>
      </w:r>
    </w:p>
    <w:p w14:paraId="18591CB4" w14:textId="77777777" w:rsidR="000D31CF" w:rsidRPr="007F5A7D" w:rsidRDefault="000D31CF" w:rsidP="000D31CF">
      <w:pPr>
        <w:pStyle w:val="NoSpacing"/>
        <w:rPr>
          <w:rFonts w:ascii="Arial" w:hAnsi="Arial" w:cs="Arial"/>
          <w:sz w:val="20"/>
          <w:szCs w:val="20"/>
        </w:rPr>
      </w:pPr>
    </w:p>
    <w:p w14:paraId="508F35F4" w14:textId="13940B58" w:rsidR="00F270FE" w:rsidRPr="007F5A7D" w:rsidRDefault="00F270FE" w:rsidP="000D31CF">
      <w:pPr>
        <w:pStyle w:val="NoSpacing"/>
        <w:rPr>
          <w:rFonts w:ascii="Arial" w:hAnsi="Arial" w:cs="Arial"/>
          <w:sz w:val="20"/>
          <w:szCs w:val="20"/>
        </w:rPr>
      </w:pPr>
      <w:r w:rsidRPr="007F5A7D">
        <w:rPr>
          <w:rFonts w:ascii="Arial" w:hAnsi="Arial" w:cs="Arial"/>
          <w:sz w:val="20"/>
          <w:szCs w:val="20"/>
        </w:rPr>
        <w:t>If you have any questions on this W</w:t>
      </w:r>
      <w:r w:rsidR="006001A7" w:rsidRPr="007F5A7D">
        <w:rPr>
          <w:rFonts w:ascii="Arial" w:hAnsi="Arial" w:cs="Arial"/>
          <w:sz w:val="20"/>
          <w:szCs w:val="20"/>
        </w:rPr>
        <w:t>iAHC</w:t>
      </w:r>
      <w:r w:rsidRPr="007F5A7D">
        <w:rPr>
          <w:rFonts w:ascii="Arial" w:hAnsi="Arial" w:cs="Arial"/>
          <w:sz w:val="20"/>
          <w:szCs w:val="20"/>
        </w:rPr>
        <w:t> </w:t>
      </w:r>
      <w:r w:rsidRPr="007F5A7D">
        <w:rPr>
          <w:rFonts w:ascii="Arial" w:hAnsi="Arial" w:cs="Arial"/>
          <w:i/>
          <w:iCs/>
          <w:sz w:val="20"/>
          <w:szCs w:val="20"/>
        </w:rPr>
        <w:t>Advocacy Action Alert</w:t>
      </w:r>
      <w:r w:rsidRPr="007F5A7D">
        <w:rPr>
          <w:rFonts w:ascii="Arial" w:hAnsi="Arial" w:cs="Arial"/>
          <w:sz w:val="20"/>
          <w:szCs w:val="20"/>
        </w:rPr>
        <w:t> request or would like additional information on the issue, please contact W</w:t>
      </w:r>
      <w:r w:rsidR="006001A7" w:rsidRPr="007F5A7D">
        <w:rPr>
          <w:rFonts w:ascii="Arial" w:hAnsi="Arial" w:cs="Arial"/>
          <w:sz w:val="20"/>
          <w:szCs w:val="20"/>
        </w:rPr>
        <w:t>iA</w:t>
      </w:r>
      <w:r w:rsidR="0055728B">
        <w:rPr>
          <w:rFonts w:ascii="Arial" w:hAnsi="Arial" w:cs="Arial"/>
          <w:sz w:val="20"/>
          <w:szCs w:val="20"/>
        </w:rPr>
        <w:t>HC</w:t>
      </w:r>
      <w:r w:rsidRPr="007F5A7D">
        <w:rPr>
          <w:rFonts w:ascii="Arial" w:hAnsi="Arial" w:cs="Arial"/>
          <w:sz w:val="20"/>
          <w:szCs w:val="20"/>
        </w:rPr>
        <w:t xml:space="preserve"> at</w:t>
      </w:r>
      <w:r w:rsidR="006001A7" w:rsidRPr="007F5A7D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001A7" w:rsidRPr="007F5A7D">
          <w:rPr>
            <w:rStyle w:val="Hyperlink"/>
            <w:rFonts w:ascii="Arial" w:eastAsia="Times New Roman" w:hAnsi="Arial" w:cs="Arial"/>
            <w:sz w:val="20"/>
            <w:szCs w:val="20"/>
          </w:rPr>
          <w:t>tim@hovenconsulting.com</w:t>
        </w:r>
      </w:hyperlink>
      <w:r w:rsidR="00811F4C">
        <w:rPr>
          <w:rStyle w:val="Hyperlink"/>
          <w:rFonts w:ascii="Arial" w:eastAsia="Times New Roman" w:hAnsi="Arial" w:cs="Arial"/>
          <w:sz w:val="20"/>
          <w:szCs w:val="20"/>
        </w:rPr>
        <w:t xml:space="preserve"> or 414-305-2011</w:t>
      </w:r>
      <w:r w:rsidR="006001A7" w:rsidRPr="007F5A7D">
        <w:rPr>
          <w:rFonts w:ascii="Arial" w:hAnsi="Arial" w:cs="Arial"/>
          <w:sz w:val="20"/>
          <w:szCs w:val="20"/>
        </w:rPr>
        <w:t>.</w:t>
      </w:r>
    </w:p>
    <w:p w14:paraId="38FE3640" w14:textId="6582164D" w:rsidR="000D31CF" w:rsidRDefault="000D31CF" w:rsidP="000D31CF">
      <w:pPr>
        <w:pStyle w:val="NoSpacing"/>
      </w:pPr>
    </w:p>
    <w:p w14:paraId="4A9E6B41" w14:textId="77777777" w:rsidR="007F5A7D" w:rsidRPr="00F270FE" w:rsidRDefault="007F5A7D" w:rsidP="000D31CF">
      <w:pPr>
        <w:pStyle w:val="NoSpacing"/>
      </w:pPr>
    </w:p>
    <w:p w14:paraId="1EE9CB0D" w14:textId="46035B61" w:rsidR="006001A7" w:rsidRPr="006001A7" w:rsidRDefault="006001A7" w:rsidP="00C96C15">
      <w:pPr>
        <w:pStyle w:val="NoSpacing"/>
        <w:ind w:left="720"/>
        <w:rPr>
          <w:rFonts w:ascii="Arial" w:hAnsi="Arial" w:cs="Arial"/>
          <w:color w:val="0070C0"/>
          <w:sz w:val="21"/>
          <w:szCs w:val="21"/>
          <w:u w:val="single"/>
        </w:rPr>
      </w:pPr>
    </w:p>
    <w:sectPr w:rsidR="006001A7" w:rsidRPr="006001A7" w:rsidSect="0055728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AA2"/>
    <w:multiLevelType w:val="hybridMultilevel"/>
    <w:tmpl w:val="2410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382DA4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E89"/>
    <w:multiLevelType w:val="multilevel"/>
    <w:tmpl w:val="AB94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8211E"/>
    <w:multiLevelType w:val="hybridMultilevel"/>
    <w:tmpl w:val="8982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FE"/>
    <w:rsid w:val="000D31CF"/>
    <w:rsid w:val="00186652"/>
    <w:rsid w:val="00262F85"/>
    <w:rsid w:val="002A780B"/>
    <w:rsid w:val="002B04B9"/>
    <w:rsid w:val="002B0553"/>
    <w:rsid w:val="002C6A2B"/>
    <w:rsid w:val="004D6C3D"/>
    <w:rsid w:val="0055728B"/>
    <w:rsid w:val="006001A7"/>
    <w:rsid w:val="0061505D"/>
    <w:rsid w:val="0061646D"/>
    <w:rsid w:val="007F5A7D"/>
    <w:rsid w:val="00811F4C"/>
    <w:rsid w:val="00814F65"/>
    <w:rsid w:val="00930A8E"/>
    <w:rsid w:val="00937279"/>
    <w:rsid w:val="00941DE0"/>
    <w:rsid w:val="009F31D2"/>
    <w:rsid w:val="00B249F3"/>
    <w:rsid w:val="00C5208B"/>
    <w:rsid w:val="00C96C15"/>
    <w:rsid w:val="00CD6F19"/>
    <w:rsid w:val="00D50826"/>
    <w:rsid w:val="00D84285"/>
    <w:rsid w:val="00D86A09"/>
    <w:rsid w:val="00DF15CC"/>
    <w:rsid w:val="00E46B25"/>
    <w:rsid w:val="00F270FE"/>
    <w:rsid w:val="00F310AE"/>
    <w:rsid w:val="00FA5D3A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BA6E"/>
  <w15:chartTrackingRefBased/>
  <w15:docId w15:val="{B6EE7E51-8CD0-4386-A798-B700A15E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1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00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29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@hovenconsulting.com" TargetMode="External"/><Relationship Id="rId5" Type="http://schemas.openxmlformats.org/officeDocument/2006/relationships/hyperlink" Target="http://maps.legis.wisconsin.gov/?single=y&amp;lat=&amp;lon=&amp;address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Welsh</dc:creator>
  <cp:keywords/>
  <dc:description/>
  <cp:lastModifiedBy>Tim Hoven</cp:lastModifiedBy>
  <cp:revision>2</cp:revision>
  <cp:lastPrinted>2021-04-12T19:04:00Z</cp:lastPrinted>
  <dcterms:created xsi:type="dcterms:W3CDTF">2021-10-18T22:29:00Z</dcterms:created>
  <dcterms:modified xsi:type="dcterms:W3CDTF">2021-10-18T22:29:00Z</dcterms:modified>
</cp:coreProperties>
</file>